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600FF" w:rsidRDefault="00E1428C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1</w:t>
      </w:r>
      <w:r w:rsidRPr="00D600FF">
        <w:rPr>
          <w:rFonts w:ascii="Times New Roman" w:hAnsi="Times New Roman"/>
          <w:sz w:val="24"/>
          <w:szCs w:val="24"/>
        </w:rPr>
        <w:t>1</w:t>
      </w:r>
      <w:r w:rsidRPr="00D600F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600FF">
        <w:rPr>
          <w:rFonts w:ascii="Times New Roman" w:hAnsi="Times New Roman"/>
          <w:sz w:val="24"/>
          <w:szCs w:val="24"/>
        </w:rPr>
        <w:t>06</w:t>
      </w:r>
      <w:r w:rsidRPr="00D600FF">
        <w:rPr>
          <w:rFonts w:ascii="Times New Roman" w:hAnsi="Times New Roman"/>
          <w:sz w:val="24"/>
          <w:szCs w:val="24"/>
          <w:lang w:val="sr-Cyrl-RS"/>
        </w:rPr>
        <w:t>-2/</w:t>
      </w:r>
      <w:r w:rsidR="00D52FB3" w:rsidRPr="00D600FF">
        <w:rPr>
          <w:rFonts w:ascii="Times New Roman" w:hAnsi="Times New Roman"/>
          <w:sz w:val="24"/>
          <w:szCs w:val="24"/>
          <w:lang w:val="sr-Cyrl-RS"/>
        </w:rPr>
        <w:t>51</w:t>
      </w:r>
      <w:r w:rsidRPr="00D600FF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D600FF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D600FF" w:rsidRDefault="000D12D1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D600FF">
        <w:rPr>
          <w:rFonts w:ascii="Times New Roman" w:hAnsi="Times New Roman"/>
          <w:sz w:val="24"/>
          <w:szCs w:val="24"/>
          <w:lang w:val="sr-Cyrl-RS"/>
        </w:rPr>
        <w:t>фебруар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D600FF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600FF" w:rsidRPr="00D600FF" w:rsidRDefault="00E1428C" w:rsidP="006F73C1">
      <w:pPr>
        <w:rPr>
          <w:lang w:val="ru-RU"/>
        </w:rPr>
      </w:pPr>
      <w:r w:rsidRPr="00D600FF">
        <w:rPr>
          <w:lang w:val="ru-RU"/>
        </w:rPr>
        <w:tab/>
      </w:r>
    </w:p>
    <w:p w:rsidR="00D600FF" w:rsidRPr="00D600FF" w:rsidRDefault="00D600FF" w:rsidP="006F73C1">
      <w:pPr>
        <w:rPr>
          <w:lang w:val="ru-RU"/>
        </w:rPr>
      </w:pPr>
    </w:p>
    <w:p w:rsidR="00E1428C" w:rsidRPr="00D600FF" w:rsidRDefault="00E1428C" w:rsidP="006F73C1">
      <w:pPr>
        <w:rPr>
          <w:lang w:val="ru-RU"/>
        </w:rPr>
      </w:pPr>
      <w:r w:rsidRPr="00D600FF">
        <w:rPr>
          <w:lang w:val="ru-RU"/>
        </w:rPr>
        <w:tab/>
      </w:r>
      <w:r w:rsidR="00D600FF">
        <w:rPr>
          <w:lang w:val="ru-RU"/>
        </w:rPr>
        <w:tab/>
      </w:r>
      <w:r w:rsidRPr="00D600FF">
        <w:rPr>
          <w:lang w:val="ru-RU"/>
        </w:rPr>
        <w:t xml:space="preserve">На основу члана 70. став 1. </w:t>
      </w:r>
      <w:r w:rsidRPr="00D600FF">
        <w:rPr>
          <w:lang w:val="sr-Cyrl-RS"/>
        </w:rPr>
        <w:t xml:space="preserve">алинеја прва </w:t>
      </w:r>
      <w:r w:rsidRPr="00D600FF">
        <w:rPr>
          <w:lang w:val="ru-RU"/>
        </w:rPr>
        <w:t>Пословника Народне скупштине</w:t>
      </w:r>
    </w:p>
    <w:p w:rsidR="00E1428C" w:rsidRPr="00D600FF" w:rsidRDefault="00E1428C" w:rsidP="006F73C1">
      <w:pPr>
        <w:ind w:firstLine="851"/>
      </w:pPr>
    </w:p>
    <w:p w:rsidR="00E1428C" w:rsidRPr="00D600FF" w:rsidRDefault="00E1428C" w:rsidP="006F73C1">
      <w:pPr>
        <w:ind w:firstLine="851"/>
      </w:pPr>
    </w:p>
    <w:p w:rsidR="00E1428C" w:rsidRPr="00D600FF" w:rsidRDefault="00E1428C" w:rsidP="006F73C1">
      <w:pPr>
        <w:jc w:val="center"/>
        <w:rPr>
          <w:lang w:val="ru-RU"/>
        </w:rPr>
      </w:pPr>
      <w:r w:rsidRPr="00D600FF">
        <w:rPr>
          <w:lang w:val="ru-RU"/>
        </w:rPr>
        <w:t>САЗИВАМ</w:t>
      </w:r>
    </w:p>
    <w:p w:rsidR="00E1428C" w:rsidRPr="00D600FF" w:rsidRDefault="000D12D1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41</w:t>
      </w:r>
      <w:r w:rsidR="00E1428C" w:rsidRPr="00D600FF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D600FF" w:rsidRDefault="00E1428C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</w:rPr>
        <w:t>И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00FF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600FF">
        <w:rPr>
          <w:rFonts w:ascii="Times New Roman" w:hAnsi="Times New Roman"/>
          <w:sz w:val="24"/>
          <w:szCs w:val="24"/>
        </w:rPr>
        <w:t xml:space="preserve">ЗА </w:t>
      </w:r>
      <w:r w:rsidR="000D12D1" w:rsidRPr="00D600FF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D600FF" w:rsidRDefault="000D12D1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ФЕБРУАР </w:t>
      </w:r>
      <w:r w:rsidR="00E1428C" w:rsidRPr="00D600FF">
        <w:rPr>
          <w:rFonts w:ascii="Times New Roman" w:hAnsi="Times New Roman"/>
          <w:sz w:val="24"/>
          <w:szCs w:val="24"/>
        </w:rPr>
        <w:t>201</w:t>
      </w:r>
      <w:r w:rsidR="00C16C65" w:rsidRPr="00D600FF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600FF">
        <w:rPr>
          <w:rFonts w:ascii="Times New Roman" w:hAnsi="Times New Roman"/>
          <w:sz w:val="24"/>
          <w:szCs w:val="24"/>
        </w:rPr>
        <w:t>. ГОДИНЕ, СА ПОЧЕТКОМ У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10,00 </w:t>
      </w:r>
      <w:r w:rsidR="00E1428C" w:rsidRPr="00D600FF">
        <w:rPr>
          <w:rFonts w:ascii="Times New Roman" w:hAnsi="Times New Roman"/>
          <w:sz w:val="24"/>
          <w:szCs w:val="24"/>
        </w:rPr>
        <w:t>ЧАСОВА</w:t>
      </w:r>
    </w:p>
    <w:p w:rsidR="00E1428C" w:rsidRPr="00D600FF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D600FF" w:rsidRDefault="002E2E66" w:rsidP="006F73C1">
      <w:pPr>
        <w:rPr>
          <w:lang w:val="ru-RU"/>
        </w:rPr>
      </w:pPr>
      <w:r w:rsidRPr="00D600FF">
        <w:rPr>
          <w:lang w:val="ru-RU"/>
        </w:rPr>
        <w:tab/>
        <w:t xml:space="preserve">   </w:t>
      </w:r>
    </w:p>
    <w:p w:rsidR="00E1428C" w:rsidRPr="00D600FF" w:rsidRDefault="00E1428C" w:rsidP="006F73C1">
      <w:r w:rsidRPr="00D600FF">
        <w:rPr>
          <w:lang w:val="ru-RU"/>
        </w:rPr>
        <w:tab/>
      </w:r>
      <w:r w:rsidRPr="00D600FF">
        <w:rPr>
          <w:lang w:val="ru-RU"/>
        </w:rPr>
        <w:tab/>
        <w:t>За ову седницу предлажем следећи</w:t>
      </w:r>
    </w:p>
    <w:p w:rsidR="00D600FF" w:rsidRPr="00D600FF" w:rsidRDefault="00D600FF" w:rsidP="006F73C1">
      <w:pPr>
        <w:rPr>
          <w:lang w:val="sr-Cyrl-RS"/>
        </w:rPr>
      </w:pPr>
    </w:p>
    <w:p w:rsidR="00C02086" w:rsidRPr="00D600FF" w:rsidRDefault="00E1428C" w:rsidP="006F73C1">
      <w:pPr>
        <w:jc w:val="center"/>
        <w:rPr>
          <w:lang w:val="ru-RU"/>
        </w:rPr>
      </w:pPr>
      <w:r w:rsidRPr="00D600FF">
        <w:rPr>
          <w:lang w:val="ru-RU"/>
        </w:rPr>
        <w:t>Д н е в н и     р е д:</w:t>
      </w:r>
    </w:p>
    <w:p w:rsidR="008908F3" w:rsidRPr="00D600FF" w:rsidRDefault="008908F3" w:rsidP="006F73C1">
      <w:pPr>
        <w:jc w:val="center"/>
        <w:rPr>
          <w:lang w:val="sr-Cyrl-RS"/>
        </w:rPr>
      </w:pPr>
    </w:p>
    <w:p w:rsidR="00DD2311" w:rsidRPr="00D600FF" w:rsidRDefault="008908F3" w:rsidP="006F73C1">
      <w:pPr>
        <w:jc w:val="center"/>
        <w:rPr>
          <w:lang w:val="sr-Cyrl-RS"/>
        </w:rPr>
      </w:pPr>
      <w:r w:rsidRPr="00D600FF">
        <w:rPr>
          <w:lang w:val="sr-Cyrl-RS"/>
        </w:rPr>
        <w:t xml:space="preserve">- усвајање записника 38, 39. и 40. седнице Одбора - </w:t>
      </w:r>
    </w:p>
    <w:p w:rsidR="008908F3" w:rsidRPr="00D600FF" w:rsidRDefault="008908F3" w:rsidP="006F73C1">
      <w:pPr>
        <w:jc w:val="center"/>
        <w:rPr>
          <w:lang w:val="sr-Cyrl-RS"/>
        </w:rPr>
      </w:pPr>
    </w:p>
    <w:p w:rsidR="00E1428C" w:rsidRPr="00D600FF" w:rsidRDefault="00E1428C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 w:rsidRPr="00D600FF">
        <w:rPr>
          <w:bCs/>
          <w:i/>
          <w:lang w:val="sr-Cyrl-CS"/>
        </w:rPr>
        <w:tab/>
      </w:r>
      <w:r w:rsidRPr="00D600FF">
        <w:rPr>
          <w:bCs/>
          <w:lang w:val="sr-Cyrl-CS"/>
        </w:rPr>
        <w:t xml:space="preserve">1. </w:t>
      </w:r>
      <w:r w:rsidR="00794EB8" w:rsidRPr="00D600FF"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од 1. јануара до 30. јуна 2014. године (11 број 02-3084/14 од 30. септембра 2014. године)</w:t>
      </w:r>
      <w:r w:rsidRPr="00D600FF">
        <w:rPr>
          <w:bCs/>
          <w:lang w:val="sr-Cyrl-RS"/>
        </w:rPr>
        <w:t>;</w:t>
      </w:r>
    </w:p>
    <w:p w:rsidR="00794EB8" w:rsidRPr="00D600FF" w:rsidRDefault="00E1428C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  <w:t xml:space="preserve">2. </w:t>
      </w:r>
      <w:r w:rsidR="00794EB8" w:rsidRPr="00D600FF">
        <w:rPr>
          <w:bCs/>
          <w:lang w:val="sr-Cyrl-RS"/>
        </w:rPr>
        <w:t>Разматрање Извештаја о спроведеном поступку јавне набавке електричне енергије – набавка за избор снабдевача са потпуним снабдевањем и уговарање испоруке електричне енергије за напајање електричне вуче и остале службене потрошаче у систему „Железнице Србије“ а.д. за период 1. март 2014. до 1. јануара 2015. године у отвореном поступку (набавка број 4/2014), који је поднео Грађански надзорник ЦРТА – Центар за истраживање, транспарентност и одговорност (11 број 02-2064/14 од 20. јуна 2014. године);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3</w:t>
      </w:r>
      <w:r w:rsidRPr="00D600FF">
        <w:rPr>
          <w:bCs/>
          <w:lang w:val="sr-Cyrl-RS"/>
        </w:rPr>
        <w:t xml:space="preserve">. Разматрање Извештаја о спроведеном поступку надгледања јавне набавке електричне енергије за покриће губитака у преносном систему за период јул – децембар 2014. године у квалификационом постуку, </w:t>
      </w:r>
      <w:r w:rsidRPr="00D600FF">
        <w:rPr>
          <w:bCs/>
        </w:rPr>
        <w:t xml:space="preserve">II </w:t>
      </w:r>
      <w:r w:rsidRPr="00D600FF">
        <w:rPr>
          <w:bCs/>
          <w:lang w:val="sr-Cyrl-RS"/>
        </w:rPr>
        <w:t>фаза (набавка број 130 14 0), који је поднео Грађански надзорник ЦРТА – Центар за истраживање, транспарентност и одговорност (11 број 02-2473/14 од 24. јула 2014. године);</w:t>
      </w:r>
    </w:p>
    <w:p w:rsidR="00A11A0C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4</w:t>
      </w:r>
      <w:r w:rsidRPr="00D600FF">
        <w:rPr>
          <w:bCs/>
          <w:lang w:val="sr-Cyrl-RS"/>
        </w:rPr>
        <w:t xml:space="preserve">. Разматрање Извештаја о спроведеном поступку надгледања јавне набавке горива и мазива наручиоца Управе за заједничке послове републичких органа – централизована набавка (ЈН број 119-22/14), који је поднео Грађански надзорник </w:t>
      </w:r>
      <w:r w:rsidR="00D36F24" w:rsidRPr="00D600FF">
        <w:rPr>
          <w:bCs/>
          <w:lang w:val="sr-Cyrl-RS"/>
        </w:rPr>
        <w:t>Данило Пејовић</w:t>
      </w:r>
      <w:r w:rsidRPr="00D600FF">
        <w:rPr>
          <w:bCs/>
          <w:lang w:val="sr-Cyrl-RS"/>
        </w:rPr>
        <w:t xml:space="preserve"> </w:t>
      </w:r>
      <w:r w:rsidR="00D36F24" w:rsidRPr="00D600FF">
        <w:rPr>
          <w:bCs/>
          <w:lang w:val="sr-Cyrl-RS"/>
        </w:rPr>
        <w:t xml:space="preserve">из организацијеТранспарентност Србија </w:t>
      </w:r>
      <w:r w:rsidRPr="00D600FF">
        <w:rPr>
          <w:bCs/>
          <w:lang w:val="sr-Cyrl-RS"/>
        </w:rPr>
        <w:t>(11 број 02-2795/14 од 2. септембра 2014. године);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5</w:t>
      </w:r>
      <w:r w:rsidRPr="00D600FF">
        <w:rPr>
          <w:bCs/>
          <w:lang w:val="sr-Cyrl-RS"/>
        </w:rPr>
        <w:t xml:space="preserve">. Разматрање Извештаја о спроведном поступку надгледања јавне набавке генератора за блок Б2 наручиоца ЈП „Електропривреда Србије“ привредно друштво „Термоелектране Никола Тесла“ </w:t>
      </w:r>
      <w:r w:rsidR="00D36F24" w:rsidRPr="00D600FF">
        <w:rPr>
          <w:bCs/>
          <w:lang w:val="sr-Cyrl-RS"/>
        </w:rPr>
        <w:t xml:space="preserve">Д.О.О. </w:t>
      </w:r>
      <w:r w:rsidRPr="00D600FF">
        <w:rPr>
          <w:bCs/>
          <w:lang w:val="sr-Cyrl-RS"/>
        </w:rPr>
        <w:t>Обреновац (набавка број 119-01-23/14</w:t>
      </w:r>
      <w:r w:rsidR="009519AD" w:rsidRPr="00D600FF">
        <w:rPr>
          <w:bCs/>
          <w:lang w:val="sr-Cyrl-RS"/>
        </w:rPr>
        <w:t>)</w:t>
      </w:r>
      <w:r w:rsidRPr="00D600FF">
        <w:rPr>
          <w:bCs/>
          <w:lang w:val="sr-Cyrl-RS"/>
        </w:rPr>
        <w:t>, који је поднео Грађански надзорник Транспарентност Србија (11 број 02-2794/14 од 2. септембра 2014. године);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lastRenderedPageBreak/>
        <w:tab/>
      </w:r>
      <w:r w:rsidR="006F73C1" w:rsidRPr="00D600FF">
        <w:rPr>
          <w:bCs/>
          <w:lang w:val="sr-Cyrl-RS"/>
        </w:rPr>
        <w:t>6</w:t>
      </w:r>
      <w:r w:rsidRPr="00D600FF">
        <w:rPr>
          <w:bCs/>
          <w:lang w:val="sr-Cyrl-RS"/>
        </w:rPr>
        <w:t>. Разматрање Извеш</w:t>
      </w:r>
      <w:r w:rsidR="00D36F24" w:rsidRPr="00D600FF">
        <w:rPr>
          <w:bCs/>
          <w:lang w:val="sr-Cyrl-RS"/>
        </w:rPr>
        <w:t>таја о спроведеном поступку над</w:t>
      </w:r>
      <w:r w:rsidRPr="00D600FF">
        <w:rPr>
          <w:bCs/>
          <w:lang w:val="sr-Cyrl-RS"/>
        </w:rPr>
        <w:t>г</w:t>
      </w:r>
      <w:r w:rsidR="00D36F24" w:rsidRPr="00D600FF">
        <w:rPr>
          <w:bCs/>
          <w:lang w:val="sr-Cyrl-RS"/>
        </w:rPr>
        <w:t>л</w:t>
      </w:r>
      <w:r w:rsidRPr="00D600FF">
        <w:rPr>
          <w:bCs/>
          <w:lang w:val="sr-Cyrl-RS"/>
        </w:rPr>
        <w:t>едања јавне набавке добара – уградни материјал и енергенти које реализује Републички фонд за здравствено осигурање</w:t>
      </w:r>
      <w:r w:rsidR="00D36F24" w:rsidRPr="00D600FF">
        <w:rPr>
          <w:bCs/>
          <w:lang w:val="sr-Cyrl-RS"/>
        </w:rPr>
        <w:t xml:space="preserve"> (ЈН број 404-1-29/14-4 и ЈН број 404-1-32/14-4)</w:t>
      </w:r>
      <w:r w:rsidRPr="00D600FF">
        <w:rPr>
          <w:bCs/>
          <w:lang w:val="sr-Cyrl-RS"/>
        </w:rPr>
        <w:t>, који је поднео Грађански надзорник Београдски центар за безбедносну политику (11 број 02-2963/14 од 17. септембра 2014. године);</w:t>
      </w:r>
    </w:p>
    <w:p w:rsidR="009960BF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7</w:t>
      </w:r>
      <w:r w:rsidRPr="00D600FF">
        <w:rPr>
          <w:bCs/>
          <w:lang w:val="sr-Cyrl-RS"/>
        </w:rPr>
        <w:t xml:space="preserve">. Разматрање Извештаја о спроведеном поступку јавне набавке електричне енергије – набавка за избор снабдевача са потпуним снабдевањем и уговарање испоруке електричне енергије за напајање елетричне вуче и остале службене </w:t>
      </w:r>
      <w:r w:rsidR="003453B6" w:rsidRPr="00D600FF">
        <w:rPr>
          <w:bCs/>
          <w:lang w:val="sr-Cyrl-RS"/>
        </w:rPr>
        <w:t>потрошаче у систему „Железнице Србије“ а.д. за период од годину дана у преговарачком поступку, који је поднео Грађански надзорник ЦРТА – Центар за истраживање, транспарентност и одговорност (11 број 404-3121/14 од 2. октобра 2014. године);</w:t>
      </w:r>
    </w:p>
    <w:p w:rsidR="002E2E66" w:rsidRPr="00D600FF" w:rsidRDefault="002E2E66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8</w:t>
      </w:r>
      <w:r w:rsidRPr="00D600FF">
        <w:rPr>
          <w:bCs/>
          <w:lang w:val="sr-Cyrl-RS"/>
        </w:rPr>
        <w:t xml:space="preserve">. </w:t>
      </w:r>
      <w:r w:rsidR="006F73C1" w:rsidRPr="00D600FF">
        <w:rPr>
          <w:bCs/>
          <w:lang w:val="sr-Cyrl-RS"/>
        </w:rPr>
        <w:t xml:space="preserve">Разматрање </w:t>
      </w:r>
      <w:r w:rsidRPr="00D600FF">
        <w:rPr>
          <w:lang w:val="sr-Cyrl-CS"/>
        </w:rPr>
        <w:t>Извештај</w:t>
      </w:r>
      <w:r w:rsidR="006F73C1" w:rsidRPr="00D600FF">
        <w:rPr>
          <w:lang w:val="sr-Cyrl-CS"/>
        </w:rPr>
        <w:t>а</w:t>
      </w:r>
      <w:r w:rsidRPr="00D600FF">
        <w:rPr>
          <w:lang w:val="sr-Cyrl-CS"/>
        </w:rPr>
        <w:t xml:space="preserve"> о спроведеном поступку надгледања јавне набавке лекова Листа А и А1/РФЗО, по партијама, у отвореном поступку ЈН Л 2/14, наручиоца АПОТЕКА НОВИ САД, који је доставио Грађански надзорник Друштво против корупције из Зрењанина (11 број 404-3808/</w:t>
      </w:r>
      <w:r w:rsidR="006F73C1" w:rsidRPr="00D600FF">
        <w:rPr>
          <w:lang w:val="sr-Cyrl-CS"/>
        </w:rPr>
        <w:t>14 од 23. октобра 2014. године)</w:t>
      </w:r>
      <w:r w:rsidR="006F73C1" w:rsidRPr="00D600FF">
        <w:rPr>
          <w:lang w:val="sr-Cyrl-RS"/>
        </w:rPr>
        <w:t>;</w:t>
      </w:r>
    </w:p>
    <w:p w:rsidR="003453B6" w:rsidRPr="00D600FF" w:rsidRDefault="006F73C1" w:rsidP="00D600FF">
      <w:pPr>
        <w:jc w:val="both"/>
        <w:rPr>
          <w:bCs/>
        </w:rPr>
      </w:pPr>
      <w:r w:rsidRPr="00D600FF">
        <w:rPr>
          <w:bCs/>
          <w:lang w:val="sr-Cyrl-RS"/>
        </w:rPr>
        <w:tab/>
      </w:r>
      <w:r w:rsidRPr="00D600FF">
        <w:rPr>
          <w:bCs/>
          <w:lang w:val="sr-Cyrl-RS"/>
        </w:rPr>
        <w:tab/>
        <w:t xml:space="preserve">9. Разматрање </w:t>
      </w:r>
      <w:r w:rsidRPr="00D600FF">
        <w:rPr>
          <w:lang w:val="sr-Cyrl-CS"/>
        </w:rPr>
        <w:t xml:space="preserve">Извештаја о спроведеном поступку јавне набавке – Испумпавање замуљене воде и муља на површинском копу ПД </w:t>
      </w:r>
      <w:r w:rsidR="00C3777E" w:rsidRPr="00D600FF">
        <w:rPr>
          <w:lang w:val="sr-Cyrl-CS"/>
        </w:rPr>
        <w:t>Р</w:t>
      </w:r>
      <w:r w:rsidRPr="00D600FF">
        <w:rPr>
          <w:lang w:val="sr-Cyrl-CS"/>
        </w:rPr>
        <w:t xml:space="preserve">Б „Колубара“ д.о.о. – „Тамнава – Западно поље“, наручиоца ЈП „Електропривреда Србије“ и Привредно друштво Рударски басен „Колубара“, који је поднео Грађански надзорник </w:t>
      </w:r>
      <w:r w:rsidRPr="00D600FF">
        <w:rPr>
          <w:bCs/>
          <w:lang w:val="sr-Cyrl-RS"/>
        </w:rPr>
        <w:t>Данило Пејовић из организације Транспарентност Србија (11број 02-3964/14 од 5. новембра 2014. године);</w:t>
      </w:r>
    </w:p>
    <w:p w:rsidR="009A75C8" w:rsidRPr="00D600FF" w:rsidRDefault="009A75C8" w:rsidP="00D600FF">
      <w:pPr>
        <w:jc w:val="both"/>
        <w:rPr>
          <w:lang w:val="sr-Cyrl-RS"/>
        </w:rPr>
      </w:pPr>
      <w:r w:rsidRPr="00D600FF">
        <w:rPr>
          <w:bCs/>
        </w:rPr>
        <w:tab/>
      </w:r>
      <w:r w:rsidRPr="00D600FF">
        <w:rPr>
          <w:bCs/>
        </w:rPr>
        <w:tab/>
      </w:r>
      <w:r w:rsidRPr="00D600FF">
        <w:rPr>
          <w:bCs/>
          <w:lang w:val="sr-Cyrl-RS"/>
        </w:rPr>
        <w:t xml:space="preserve">10. Разматрање Извештаја о спроведеном </w:t>
      </w:r>
      <w:r w:rsidRPr="00D600FF">
        <w:rPr>
          <w:lang w:val="sr-Cyrl-CS"/>
        </w:rPr>
        <w:t xml:space="preserve">поступку надгледања јавне набавке радова на реконструкцији капацитета за пријем, отпрему и управљање саобраћајем возова у железничкој станици Београд центар – Фаза </w:t>
      </w:r>
      <w:r w:rsidRPr="00D600FF">
        <w:t>I</w:t>
      </w:r>
      <w:r w:rsidRPr="00D600FF">
        <w:rPr>
          <w:lang w:val="sr-Latn-RS"/>
        </w:rPr>
        <w:t xml:space="preserve">, </w:t>
      </w:r>
      <w:r w:rsidRPr="00D600FF">
        <w:rPr>
          <w:lang w:val="sr-Cyrl-RS"/>
        </w:rPr>
        <w:t xml:space="preserve">наручиоца „Железнице Србије“, а.д. Београд, који је доставио Грађански надзорник Топлички центар за демократију и људска права </w:t>
      </w:r>
      <w:r w:rsidR="00C3777E" w:rsidRPr="00D600FF">
        <w:rPr>
          <w:lang w:val="sr-Cyrl-RS"/>
        </w:rPr>
        <w:t xml:space="preserve">из Прокупља </w:t>
      </w:r>
      <w:r w:rsidRPr="00D600FF">
        <w:rPr>
          <w:lang w:val="sr-Cyrl-RS"/>
        </w:rPr>
        <w:t>(11 број 02-4031/14 од 12. новембра 2014. године).</w:t>
      </w:r>
    </w:p>
    <w:p w:rsidR="004C7CE9" w:rsidRPr="00D600FF" w:rsidRDefault="004C7CE9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D600FF" w:rsidRPr="00D600FF" w:rsidRDefault="004C7CE9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  <w:t xml:space="preserve">Материјал за </w:t>
      </w:r>
      <w:r w:rsidR="00D600FF" w:rsidRPr="00D600FF">
        <w:rPr>
          <w:bCs/>
          <w:lang w:val="sr-Cyrl-RS"/>
        </w:rPr>
        <w:t xml:space="preserve">тачку 1. предложеног </w:t>
      </w:r>
      <w:r w:rsidRPr="00D600FF">
        <w:rPr>
          <w:bCs/>
          <w:lang w:val="sr-Cyrl-RS"/>
        </w:rPr>
        <w:t>дневног реда члановима</w:t>
      </w:r>
      <w:r w:rsidR="00D600FF" w:rsidRPr="00D600FF">
        <w:rPr>
          <w:bCs/>
          <w:lang w:val="sr-Cyrl-RS"/>
        </w:rPr>
        <w:t xml:space="preserve"> и </w:t>
      </w:r>
      <w:r w:rsidRPr="00D600FF">
        <w:rPr>
          <w:bCs/>
          <w:lang w:val="sr-Cyrl-RS"/>
        </w:rPr>
        <w:t>заменицима чланова Одбора достављен је</w:t>
      </w:r>
      <w:r w:rsidR="00D600FF" w:rsidRPr="00D600FF">
        <w:rPr>
          <w:bCs/>
          <w:lang w:val="sr-Cyrl-RS"/>
        </w:rPr>
        <w:t xml:space="preserve"> писмом</w:t>
      </w:r>
      <w:r w:rsidRPr="00D600FF">
        <w:rPr>
          <w:bCs/>
          <w:lang w:val="sr-Cyrl-RS"/>
        </w:rPr>
        <w:t xml:space="preserve"> председника Одбора од </w:t>
      </w:r>
      <w:r w:rsidR="00D600FF" w:rsidRPr="00D600FF">
        <w:rPr>
          <w:bCs/>
          <w:lang w:val="sr-Cyrl-RS"/>
        </w:rPr>
        <w:t>1. октобра 2014. године, за тачку 2. писмом од 8. јула 2014. године, за тачку 3. писмом од 24. јула 2014. године, за тач. 4. и 5. писмом од 10. септембра 2014. године, за тач. 6, 7. и 8. писмом од 24. октобра 2014. године, за тачку 9. писмом од 7. новембра 2014. године, за тачку 10. писмом од 24. новембра 2014. године.</w:t>
      </w:r>
    </w:p>
    <w:p w:rsidR="009A75C8" w:rsidRDefault="009A75C8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D600FF" w:rsidRPr="00D600FF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Pr="00D600FF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D600FF">
        <w:rPr>
          <w:bCs/>
        </w:rPr>
        <w:t>II.</w:t>
      </w:r>
    </w:p>
    <w:p w:rsidR="00D600FF" w:rsidRPr="00D600FF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E1428C" w:rsidRPr="00D600FF" w:rsidRDefault="00E1428C" w:rsidP="006F73C1">
      <w:pPr>
        <w:ind w:firstLine="1571"/>
        <w:jc w:val="both"/>
        <w:rPr>
          <w:lang w:val="sr-Cyrl-RS"/>
        </w:rPr>
      </w:pPr>
      <w:r w:rsidRPr="00D600FF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2FB3" w:rsidRPr="00D600FF" w:rsidRDefault="00E1428C" w:rsidP="006F73C1">
      <w:pPr>
        <w:ind w:left="720" w:firstLine="720"/>
        <w:rPr>
          <w:lang w:val="sr-Cyrl-RS"/>
        </w:rPr>
      </w:pPr>
      <w:r w:rsidRPr="00D600FF">
        <w:t xml:space="preserve">                                                </w:t>
      </w:r>
    </w:p>
    <w:p w:rsidR="003453B6" w:rsidRPr="00D600FF" w:rsidRDefault="00E1428C" w:rsidP="006F73C1">
      <w:pPr>
        <w:ind w:left="720" w:firstLine="720"/>
        <w:rPr>
          <w:lang w:val="sr-Cyrl-RS"/>
        </w:rPr>
      </w:pPr>
      <w:r w:rsidRPr="00D600FF">
        <w:t xml:space="preserve">      </w:t>
      </w:r>
      <w:r w:rsidRPr="00D600FF">
        <w:rPr>
          <w:lang w:val="ru-RU"/>
        </w:rPr>
        <w:t xml:space="preserve">            </w:t>
      </w:r>
    </w:p>
    <w:p w:rsidR="00E1428C" w:rsidRPr="00D600FF" w:rsidRDefault="00E1428C" w:rsidP="006F73C1">
      <w:pPr>
        <w:ind w:left="720" w:firstLine="720"/>
        <w:rPr>
          <w:lang w:val="sr-Cyrl-RS"/>
        </w:rPr>
      </w:pPr>
      <w:r w:rsidRPr="00D600FF">
        <w:tab/>
      </w:r>
      <w:r w:rsidRPr="00D600FF">
        <w:tab/>
      </w:r>
      <w:r w:rsidRPr="00D600FF">
        <w:tab/>
      </w:r>
      <w:r w:rsidRPr="00D600FF">
        <w:tab/>
      </w:r>
      <w:r w:rsidRPr="00D600FF">
        <w:tab/>
      </w:r>
      <w:r w:rsidRPr="00D600FF">
        <w:tab/>
      </w:r>
      <w:r w:rsidR="003A031F" w:rsidRPr="00D600FF">
        <w:rPr>
          <w:lang w:val="ru-RU"/>
        </w:rPr>
        <w:t xml:space="preserve">   </w:t>
      </w:r>
      <w:r w:rsidRPr="00D600FF">
        <w:rPr>
          <w:lang w:val="ru-RU"/>
        </w:rPr>
        <w:t xml:space="preserve">        </w:t>
      </w:r>
      <w:r w:rsidR="003453B6" w:rsidRPr="00D600FF">
        <w:rPr>
          <w:lang w:val="ru-RU"/>
        </w:rPr>
        <w:t xml:space="preserve"> </w:t>
      </w:r>
      <w:r w:rsidR="001B025E">
        <w:tab/>
      </w:r>
      <w:r w:rsidRPr="00D600FF">
        <w:t xml:space="preserve">ПРЕДСЕДНИК </w:t>
      </w:r>
    </w:p>
    <w:p w:rsidR="00E1428C" w:rsidRPr="00D600FF" w:rsidRDefault="003A031F" w:rsidP="006F73C1">
      <w:pPr>
        <w:ind w:left="720" w:firstLine="720"/>
        <w:rPr>
          <w:lang w:val="sr-Cyrl-RS"/>
        </w:rPr>
      </w:pP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  <w:t xml:space="preserve">   </w:t>
      </w:r>
      <w:r w:rsidR="001B025E">
        <w:t xml:space="preserve">  </w:t>
      </w:r>
      <w:r w:rsidRPr="00D600FF">
        <w:rPr>
          <w:lang w:val="sr-Cyrl-RS"/>
        </w:rPr>
        <w:t xml:space="preserve"> </w:t>
      </w:r>
      <w:r w:rsidR="001B025E">
        <w:t xml:space="preserve"> </w:t>
      </w:r>
      <w:r w:rsidR="00E1428C" w:rsidRPr="00D600FF">
        <w:rPr>
          <w:lang w:val="sr-Cyrl-RS"/>
        </w:rPr>
        <w:t>Верољуб Арсић</w:t>
      </w:r>
      <w:r w:rsidR="00FA28AE">
        <w:rPr>
          <w:lang w:val="sr-Cyrl-RS"/>
        </w:rPr>
        <w:t>, с.р.</w:t>
      </w:r>
      <w:bookmarkStart w:id="0" w:name="_GoBack"/>
      <w:bookmarkEnd w:id="0"/>
      <w:r w:rsidR="00E1428C" w:rsidRPr="00D600FF">
        <w:tab/>
      </w:r>
      <w:r w:rsidR="00E1428C" w:rsidRPr="00D600FF">
        <w:rPr>
          <w:lang w:val="ru-RU"/>
        </w:rPr>
        <w:t xml:space="preserve">       </w:t>
      </w:r>
      <w:r w:rsidR="00E1428C" w:rsidRPr="00D600FF">
        <w:rPr>
          <w:lang w:val="sr-Latn-RS"/>
        </w:rPr>
        <w:t xml:space="preserve">        </w:t>
      </w:r>
    </w:p>
    <w:sectPr w:rsidR="00E1428C" w:rsidRPr="00D600FF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D12D1"/>
    <w:rsid w:val="001B025E"/>
    <w:rsid w:val="002E2E66"/>
    <w:rsid w:val="002E5F33"/>
    <w:rsid w:val="003453B6"/>
    <w:rsid w:val="003A031F"/>
    <w:rsid w:val="004B222A"/>
    <w:rsid w:val="004C7CE9"/>
    <w:rsid w:val="006F73C1"/>
    <w:rsid w:val="00794EB8"/>
    <w:rsid w:val="008908F3"/>
    <w:rsid w:val="008A2CB6"/>
    <w:rsid w:val="009519AD"/>
    <w:rsid w:val="009960BF"/>
    <w:rsid w:val="009A75C8"/>
    <w:rsid w:val="00A11A0C"/>
    <w:rsid w:val="00A91C9A"/>
    <w:rsid w:val="00BB0E16"/>
    <w:rsid w:val="00C02086"/>
    <w:rsid w:val="00C15F35"/>
    <w:rsid w:val="00C16C65"/>
    <w:rsid w:val="00C3777E"/>
    <w:rsid w:val="00D36F24"/>
    <w:rsid w:val="00D52FB3"/>
    <w:rsid w:val="00D600FF"/>
    <w:rsid w:val="00DA547C"/>
    <w:rsid w:val="00DD2311"/>
    <w:rsid w:val="00E1428C"/>
    <w:rsid w:val="00EE74BE"/>
    <w:rsid w:val="00F07323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29</cp:revision>
  <cp:lastPrinted>2015-02-05T07:05:00Z</cp:lastPrinted>
  <dcterms:created xsi:type="dcterms:W3CDTF">2014-09-30T12:13:00Z</dcterms:created>
  <dcterms:modified xsi:type="dcterms:W3CDTF">2015-07-07T12:50:00Z</dcterms:modified>
</cp:coreProperties>
</file>